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892A" w14:textId="77777777" w:rsidR="00896CEB" w:rsidRPr="00896CEB" w:rsidRDefault="00896CEB" w:rsidP="00896CEB">
      <w:pPr>
        <w:shd w:val="clear" w:color="auto" w:fill="FFFFFF"/>
        <w:spacing w:after="150" w:line="450" w:lineRule="atLeast"/>
        <w:outlineLvl w:val="3"/>
        <w:rPr>
          <w:rFonts w:ascii="Arial" w:eastAsia="Times New Roman" w:hAnsi="Arial" w:cs="Arial"/>
          <w:b/>
          <w:bCs/>
          <w:color w:val="091650"/>
          <w:sz w:val="42"/>
          <w:szCs w:val="42"/>
        </w:rPr>
      </w:pPr>
      <w:r w:rsidRPr="00896CEB">
        <w:rPr>
          <w:rFonts w:ascii="Arial" w:eastAsia="Times New Roman" w:hAnsi="Arial" w:cs="Arial"/>
          <w:b/>
          <w:bCs/>
          <w:color w:val="091650"/>
          <w:sz w:val="42"/>
          <w:szCs w:val="42"/>
        </w:rPr>
        <w:t>Nutrition in Our Schools</w:t>
      </w:r>
    </w:p>
    <w:p w14:paraId="3D9FF09E" w14:textId="77777777" w:rsidR="00896CEB" w:rsidRPr="00896CEB" w:rsidRDefault="00896CEB" w:rsidP="00896C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The Child Nutrition and WIC Reauthorization Act was signed as Public Law 108-265 on June 30, 2004. The law contains several provisions that impact the School Nutrition Programs.</w:t>
      </w:r>
    </w:p>
    <w:p w14:paraId="3BDEA781" w14:textId="77777777" w:rsidR="00896CEB" w:rsidRPr="00896CEB" w:rsidRDefault="00896CEB" w:rsidP="00896C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Section 204, Local Wellness Policy, requires all Local Education Agencies (LEA’s) that participate in the National School Lunch or School Breakfast Program to develop and implement a Local Wellness Policy by July 1, 2006.</w:t>
      </w:r>
    </w:p>
    <w:p w14:paraId="67CCCBFD" w14:textId="77777777" w:rsidR="00896CEB" w:rsidRPr="00896CEB" w:rsidRDefault="00896CEB" w:rsidP="00896C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b/>
          <w:bCs/>
          <w:color w:val="6B6B6B"/>
          <w:sz w:val="24"/>
          <w:szCs w:val="24"/>
        </w:rPr>
        <w:t>The Local Wellness Policy, at a minimum, must:</w:t>
      </w:r>
    </w:p>
    <w:p w14:paraId="36BA97BB" w14:textId="77777777" w:rsidR="00896CEB" w:rsidRPr="00896CEB" w:rsidRDefault="00896CEB" w:rsidP="00896CEB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Include goals for physical activity, nutrition education and other school-based activities that are designed to promote student wellness.</w:t>
      </w:r>
    </w:p>
    <w:p w14:paraId="2F5BAD36" w14:textId="77777777" w:rsidR="00896CEB" w:rsidRPr="00896CEB" w:rsidRDefault="00896CEB" w:rsidP="00896CEB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Include nutrition guidelines for all foods available on the school grounds during the school day with the objectives of promoting student health and reducing childhood obesity.</w:t>
      </w:r>
    </w:p>
    <w:p w14:paraId="6B10C702" w14:textId="77777777" w:rsidR="00896CEB" w:rsidRPr="00896CEB" w:rsidRDefault="00896CEB" w:rsidP="00896CEB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Provide assurance that any guidelines established for reimbursable meals at the local level will not be less restrictive than current federal regulations for meals served through the School Nutrition Programs.</w:t>
      </w:r>
    </w:p>
    <w:p w14:paraId="7DAF821F" w14:textId="77777777" w:rsidR="00896CEB" w:rsidRPr="00896CEB" w:rsidRDefault="00896CEB" w:rsidP="00896CEB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Establish a plan for measuring the implementation of the wellness policy.</w:t>
      </w:r>
    </w:p>
    <w:p w14:paraId="511FDCC4" w14:textId="77777777" w:rsidR="00896CEB" w:rsidRPr="00896CEB" w:rsidRDefault="00896CEB" w:rsidP="00896CEB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Designate one or more persons at the LEA or each school who is responsible for the operational responsibility and ensuring the school meets the policy</w:t>
      </w:r>
    </w:p>
    <w:p w14:paraId="4E652EA2" w14:textId="77777777" w:rsidR="00896CEB" w:rsidRPr="00896CEB" w:rsidRDefault="00896CEB" w:rsidP="00896CEB">
      <w:pPr>
        <w:numPr>
          <w:ilvl w:val="0"/>
          <w:numId w:val="1"/>
        </w:numPr>
        <w:shd w:val="clear" w:color="auto" w:fill="FFFFFF"/>
        <w:spacing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r w:rsidRPr="00896CEB">
        <w:rPr>
          <w:rFonts w:ascii="Helvetica" w:eastAsia="Times New Roman" w:hAnsi="Helvetica" w:cs="Helvetica"/>
          <w:color w:val="6B6B6B"/>
          <w:sz w:val="24"/>
          <w:szCs w:val="24"/>
        </w:rPr>
        <w:t>Involves parents, students, and representatives of the school food authority, the school board, school administrators, and the public in the development of the school wellness policy.</w:t>
      </w:r>
    </w:p>
    <w:p w14:paraId="1ABAD81E" w14:textId="77777777" w:rsidR="00896CEB" w:rsidRPr="00896CEB" w:rsidRDefault="00896CEB" w:rsidP="00896CEB">
      <w:pPr>
        <w:shd w:val="clear" w:color="auto" w:fill="FFFFFF"/>
        <w:spacing w:after="150" w:line="360" w:lineRule="atLeast"/>
        <w:outlineLvl w:val="5"/>
        <w:rPr>
          <w:rFonts w:ascii="Helvetica" w:eastAsia="Times New Roman" w:hAnsi="Helvetica" w:cs="Helvetica"/>
          <w:b/>
          <w:bCs/>
          <w:caps/>
          <w:color w:val="091650"/>
          <w:sz w:val="30"/>
          <w:szCs w:val="30"/>
        </w:rPr>
      </w:pPr>
      <w:r w:rsidRPr="00896CEB">
        <w:rPr>
          <w:rFonts w:ascii="Helvetica" w:eastAsia="Times New Roman" w:hAnsi="Helvetica" w:cs="Helvetica"/>
          <w:b/>
          <w:bCs/>
          <w:caps/>
          <w:color w:val="091650"/>
          <w:sz w:val="30"/>
          <w:szCs w:val="30"/>
        </w:rPr>
        <w:t>RESOURCES</w:t>
      </w:r>
    </w:p>
    <w:p w14:paraId="0D01B385" w14:textId="77777777" w:rsidR="00896CEB" w:rsidRPr="00896CEB" w:rsidRDefault="00896CEB" w:rsidP="00896CEB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hyperlink r:id="rId5" w:tgtFrame="_blank" w:history="1">
        <w:r w:rsidRPr="00896CEB">
          <w:rPr>
            <w:rFonts w:ascii="Helvetica" w:eastAsia="Times New Roman" w:hAnsi="Helvetica" w:cs="Helvetica"/>
            <w:color w:val="FEA621"/>
            <w:sz w:val="24"/>
            <w:szCs w:val="24"/>
            <w:u w:val="single"/>
          </w:rPr>
          <w:t>Diocesan Wellness Policy</w:t>
        </w:r>
      </w:hyperlink>
    </w:p>
    <w:p w14:paraId="1550A6C6" w14:textId="77777777" w:rsidR="00896CEB" w:rsidRPr="00896CEB" w:rsidRDefault="00896CEB" w:rsidP="00896CEB">
      <w:pPr>
        <w:numPr>
          <w:ilvl w:val="0"/>
          <w:numId w:val="2"/>
        </w:numPr>
        <w:shd w:val="clear" w:color="auto" w:fill="FFFFFF"/>
        <w:spacing w:line="240" w:lineRule="auto"/>
        <w:ind w:left="495"/>
        <w:rPr>
          <w:rFonts w:ascii="Helvetica" w:eastAsia="Times New Roman" w:hAnsi="Helvetica" w:cs="Helvetica"/>
          <w:color w:val="6B6B6B"/>
          <w:sz w:val="24"/>
          <w:szCs w:val="24"/>
        </w:rPr>
      </w:pPr>
      <w:hyperlink r:id="rId6" w:tgtFrame="_blank" w:history="1">
        <w:r w:rsidRPr="00896CEB">
          <w:rPr>
            <w:rFonts w:ascii="Helvetica" w:eastAsia="Times New Roman" w:hAnsi="Helvetica" w:cs="Helvetica"/>
            <w:color w:val="FEA621"/>
            <w:sz w:val="24"/>
            <w:szCs w:val="24"/>
            <w:u w:val="single"/>
          </w:rPr>
          <w:t>Yearly Wellness Policy Compliance Report</w:t>
        </w:r>
      </w:hyperlink>
    </w:p>
    <w:p w14:paraId="1F9D22D0" w14:textId="77777777" w:rsidR="00392577" w:rsidRPr="00896CEB" w:rsidRDefault="00392577" w:rsidP="00896CEB"/>
    <w:sectPr w:rsidR="00392577" w:rsidRPr="0089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401F0"/>
    <w:multiLevelType w:val="multilevel"/>
    <w:tmpl w:val="0CC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206D6D"/>
    <w:multiLevelType w:val="multilevel"/>
    <w:tmpl w:val="6B82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EB"/>
    <w:rsid w:val="00392577"/>
    <w:rsid w:val="008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AF49"/>
  <w15:chartTrackingRefBased/>
  <w15:docId w15:val="{BB4D93D8-BDE9-4FC5-A463-D154CEA4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6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96C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6C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96CE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9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C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183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68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18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bgdiocese.org/wp-content/uploads/2019/10/Yearly_Wellness_Policy_Compliance_School_Report_18-19.pdf" TargetMode="External"/><Relationship Id="rId5" Type="http://schemas.openxmlformats.org/officeDocument/2006/relationships/hyperlink" Target="https://www.hbgdiocese.org/wp-content/uploads/2019/10/2017_DOH_Wellness_Policyrevision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Eileen</dc:creator>
  <cp:keywords/>
  <dc:description/>
  <cp:lastModifiedBy>Sister Eileen</cp:lastModifiedBy>
  <cp:revision>1</cp:revision>
  <dcterms:created xsi:type="dcterms:W3CDTF">2020-10-21T02:42:00Z</dcterms:created>
  <dcterms:modified xsi:type="dcterms:W3CDTF">2020-10-21T02:42:00Z</dcterms:modified>
</cp:coreProperties>
</file>